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67" w:rsidRDefault="00214D67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214D67" w:rsidRDefault="00214D67">
      <w:pPr>
        <w:pStyle w:val="ConsPlusNormal"/>
        <w:jc w:val="right"/>
      </w:pPr>
      <w:r>
        <w:t>к приложению к Положению</w:t>
      </w:r>
    </w:p>
    <w:p w:rsidR="00214D67" w:rsidRDefault="00214D67">
      <w:pPr>
        <w:pStyle w:val="ConsPlusNormal"/>
        <w:jc w:val="right"/>
      </w:pPr>
      <w:r>
        <w:t>о федеральном государственном</w:t>
      </w:r>
    </w:p>
    <w:p w:rsidR="00214D67" w:rsidRDefault="00214D67">
      <w:pPr>
        <w:pStyle w:val="ConsPlusNormal"/>
        <w:jc w:val="right"/>
      </w:pPr>
      <w:proofErr w:type="gramStart"/>
      <w:r>
        <w:t>пожарном</w:t>
      </w:r>
      <w:proofErr w:type="gramEnd"/>
      <w:r>
        <w:t xml:space="preserve"> надзоре</w:t>
      </w:r>
    </w:p>
    <w:p w:rsidR="00214D67" w:rsidRDefault="00214D67">
      <w:pPr>
        <w:pStyle w:val="ConsPlusNormal"/>
        <w:jc w:val="both"/>
      </w:pPr>
    </w:p>
    <w:p w:rsidR="00214D67" w:rsidRDefault="00214D67">
      <w:pPr>
        <w:pStyle w:val="ConsPlusTitle"/>
        <w:jc w:val="center"/>
      </w:pPr>
      <w:r>
        <w:t>ЗНАЧЕНИЯ</w:t>
      </w:r>
    </w:p>
    <w:p w:rsidR="00214D67" w:rsidRDefault="00214D67">
      <w:pPr>
        <w:pStyle w:val="ConsPlusTitle"/>
        <w:jc w:val="center"/>
      </w:pPr>
      <w:r>
        <w:t xml:space="preserve">КРИТЕРИЕВ ДОБРОСОВЕСТНОСТИ ДЛЯ ОБЪЕКТОВ </w:t>
      </w:r>
      <w:proofErr w:type="gramStart"/>
      <w:r>
        <w:t>ОБЩЕСТВЕННОГО</w:t>
      </w:r>
      <w:proofErr w:type="gramEnd"/>
    </w:p>
    <w:p w:rsidR="00214D67" w:rsidRDefault="00214D67">
      <w:pPr>
        <w:pStyle w:val="ConsPlusTitle"/>
        <w:jc w:val="center"/>
      </w:pPr>
      <w:r>
        <w:t>И ЖИЛОГО НАЗНАЧЕНИЯ, ОБЪЕКТОВ ТРАНСПОРТНОЙ ИНФРАСТРУКТУРЫ</w:t>
      </w:r>
    </w:p>
    <w:p w:rsidR="00214D67" w:rsidRDefault="00214D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850"/>
        <w:gridCol w:w="1191"/>
        <w:gridCol w:w="680"/>
        <w:gridCol w:w="737"/>
        <w:gridCol w:w="737"/>
        <w:gridCol w:w="794"/>
        <w:gridCol w:w="850"/>
        <w:gridCol w:w="680"/>
        <w:gridCol w:w="737"/>
        <w:gridCol w:w="907"/>
        <w:gridCol w:w="680"/>
        <w:gridCol w:w="737"/>
        <w:gridCol w:w="794"/>
      </w:tblGrid>
      <w:tr w:rsidR="00214D67">
        <w:tc>
          <w:tcPr>
            <w:tcW w:w="2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Критерии добросовестности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Показатель (критерий оценки)</w:t>
            </w:r>
          </w:p>
        </w:tc>
        <w:tc>
          <w:tcPr>
            <w:tcW w:w="9524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Значения критериев добросовестности</w:t>
            </w:r>
          </w:p>
        </w:tc>
      </w:tr>
      <w:tr w:rsidR="00214D67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образования и объекты, на которых осуществляется деятельность детских лагерей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здравоохранения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социальной защиты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религиозного назначения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культурно-досугового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временного размещения людей, туризма и отдыха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торговли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общественного питания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бытового обслуживания и предоставления услуг населению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транс портной инфраструктуры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административного назначения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Объекты жилого назначения (многоквартирные жилые дома)</w:t>
            </w:r>
          </w:p>
        </w:tc>
      </w:tr>
      <w:tr w:rsidR="00214D67">
        <w:tblPrEx>
          <w:tblBorders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bookmarkStart w:id="1" w:name="P24"/>
            <w:bookmarkEnd w:id="1"/>
            <w:r>
              <w:t xml:space="preserve">1. Наличие в отношении объекта действующего предписания органа государственного пожарного надзора, содержащего сведения об неустраненных нарушениях установленных требований, </w:t>
            </w:r>
            <w:r>
              <w:lastRenderedPageBreak/>
              <w:t xml:space="preserve">предъявляемых к путям эвакуации, зонам безопасности для маломобильных групп населения, автоматическим системам противопожарной защиты (автоматические установки пожаротушения и пожарной сигнализации, система оповещения людей о пожаре и управления эвакуацией людей, система противодымной вентиляции) </w:t>
            </w:r>
            <w:hyperlink w:anchor="P4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8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bookmarkStart w:id="2" w:name="P51"/>
            <w:bookmarkEnd w:id="2"/>
            <w:r>
              <w:lastRenderedPageBreak/>
              <w:t xml:space="preserve">2. Наличие в отношении объекта действующего предписания органа государственного пожарного надзора, содержащего сведения об неустраненных нарушениях установленных требований, предъявляемых к обеспечению деятельности пожарных </w:t>
            </w:r>
            <w:r>
              <w:lastRenderedPageBreak/>
              <w:t xml:space="preserve">подразделений </w:t>
            </w:r>
            <w:hyperlink w:anchor="P4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6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lastRenderedPageBreak/>
              <w:t xml:space="preserve">3. Наличие в отношении объекта действующего предписания органа государственного пожарного надзора, содержащего сведения об неустраненных нарушениях установленных требований, не вошедшими в </w:t>
            </w:r>
            <w:hyperlink w:anchor="P24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51">
              <w:r>
                <w:rPr>
                  <w:color w:val="0000FF"/>
                </w:rPr>
                <w:t>2</w:t>
              </w:r>
            </w:hyperlink>
            <w:r>
              <w:t xml:space="preserve"> настоящей таблицы </w:t>
            </w:r>
            <w:hyperlink w:anchor="P4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t>4. Наличие в отношении объекта положительного заключения независимой оценки пожарного риска (аудита пожарной безопасности)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t>5. Наличие на объекте учреждений, осуществляющих экономическую деятельность, не соответствующую функциональному назначению здания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t xml:space="preserve">6. Наличие сведений о </w:t>
            </w:r>
            <w:r>
              <w:lastRenderedPageBreak/>
              <w:t>проведении на объекте перепланировки, реконструкции, капитального ремонта или технического перевооружения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lastRenderedPageBreak/>
              <w:t>7. Наличие доступа у органа государственного пожарного надзора к системам видеонаблюдения объекта для проведения регулярного дистанционного мониторинга соблюдения требований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t xml:space="preserve">8. Наличие на объекте круглосуточного мониторинга работоспособности автоматических систем противопожарной защиты (автоматические установки пожаротушения и пожарной сигнализации, система </w:t>
            </w:r>
            <w:r>
              <w:lastRenderedPageBreak/>
              <w:t>оповещения людей о пожаре и управления эвакуацией людей, система противодымной вентиляции) дежурным персоналом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-4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lastRenderedPageBreak/>
              <w:t xml:space="preserve">9. Наличие зарегистрированных случаев пожаров на объекте за последние 5 лет (за исключением пожаров, причиной которых является умышленное уничтожение или повреждение имущества) </w:t>
            </w:r>
            <w:hyperlink w:anchor="P4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t xml:space="preserve">10. </w:t>
            </w:r>
            <w:proofErr w:type="gramStart"/>
            <w:r>
              <w:t xml:space="preserve">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нарушения требований пожарной безопасности на объекте либо </w:t>
            </w:r>
            <w:r>
              <w:lastRenderedPageBreak/>
              <w:t xml:space="preserve">решения суда о приостановлении деятельности на объекте в соответствии с </w:t>
            </w:r>
            <w:hyperlink r:id="rId5">
              <w:r>
                <w:rPr>
                  <w:color w:val="0000FF"/>
                </w:rPr>
                <w:t>частью 2 статьи 1065</w:t>
              </w:r>
            </w:hyperlink>
            <w:r>
              <w:t xml:space="preserve"> Гражданского кодекса Российской Федерации в течение последних 3 лет </w:t>
            </w:r>
            <w:hyperlink w:anchor="P43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lastRenderedPageBreak/>
              <w:t>11. Наличие информации о вводе в эксплуатацию либо фактическом функционировании объекта, получившего отрицательное заключение при согласовании специальных технических условий, отражающих специфику обеспечения его пожарной безопасности и содержащих комплекс необходимых инженерно-технических и организационных мероприятий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20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t xml:space="preserve">12. Непредставление в </w:t>
            </w:r>
            <w:r>
              <w:lastRenderedPageBreak/>
              <w:t>установленном порядке декларации пожарной безопасности в отношении объекта, для которого законодательством Российской Федерации о градостроительной деятельности предусмотрено проведение экспертизы проектной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lastRenderedPageBreak/>
              <w:t>13. Непредставление подконтрольным лицом в срок, установленный в предостережении о недопустимости нарушения обязательных требований, уведомления о принятии мер на объекте по обеспечению соблюдения обязательных требований законодательства в области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  <w:r>
              <w:t xml:space="preserve">14. Наличие сведений о </w:t>
            </w:r>
            <w:r>
              <w:lastRenderedPageBreak/>
              <w:t>ненадлежащей работе при пожаре на объекте имеющихся систем противопожарной защиты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</w:pPr>
            <w:r>
              <w:lastRenderedPageBreak/>
              <w:t>15. Наличие сведений о приостановлении действия лицензии юридического лица, индивидуального предпринимателя на осуществление деятельности по техническому обслуживанию и ремонту средств обеспечения пожарной безопасности вследствие грубых нарушений лицензионных требований, осуществлявшего деятельность на объекте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10</w:t>
            </w:r>
          </w:p>
        </w:tc>
      </w:tr>
      <w:tr w:rsidR="00214D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D67" w:rsidRDefault="00214D67">
            <w:pPr>
              <w:pStyle w:val="ConsPlusNormal"/>
              <w:jc w:val="center"/>
            </w:pPr>
            <w:r>
              <w:t>0</w:t>
            </w:r>
          </w:p>
        </w:tc>
      </w:tr>
    </w:tbl>
    <w:p w:rsidR="00214D67" w:rsidRDefault="00214D67">
      <w:pPr>
        <w:pStyle w:val="ConsPlusNormal"/>
        <w:jc w:val="both"/>
      </w:pPr>
    </w:p>
    <w:p w:rsidR="00214D67" w:rsidRDefault="00214D67">
      <w:pPr>
        <w:pStyle w:val="ConsPlusNormal"/>
        <w:ind w:firstLine="540"/>
        <w:jc w:val="both"/>
      </w:pPr>
      <w:r>
        <w:t>--------------------------------</w:t>
      </w:r>
    </w:p>
    <w:p w:rsidR="00214D67" w:rsidRDefault="00214D67">
      <w:pPr>
        <w:pStyle w:val="ConsPlusNormal"/>
        <w:spacing w:before="220"/>
        <w:ind w:firstLine="540"/>
        <w:jc w:val="both"/>
      </w:pPr>
      <w:r>
        <w:t>&lt;*&gt; Критерий не подлежит учету в случае смены правообладателя объекта защиты, а также в отношении многоквартирных жилых домов в случае возникновения пожара непосредственно в жилых помещениях.</w:t>
      </w:r>
    </w:p>
    <w:bookmarkStart w:id="3" w:name="P431"/>
    <w:bookmarkEnd w:id="3"/>
    <w:p w:rsidR="00214D67" w:rsidRDefault="00214D67">
      <w:pPr>
        <w:pStyle w:val="ConsPlusNormal"/>
      </w:pPr>
      <w:r>
        <w:fldChar w:fldCharType="begin"/>
      </w:r>
      <w:r>
        <w:instrText xml:space="preserve"> HYPERLINK "consultantplus://offline/ref=92B82C4D34DFAF2C5EAD7FA8E9E297E65D2DCD09D02DB52089CF311B66FA7F108A960EBF1BB4605C8D43AFFE5CDB00839C138E9CA9717FB607NCL" \h </w:instrText>
      </w:r>
      <w:r>
        <w:fldChar w:fldCharType="separate"/>
      </w:r>
      <w:r>
        <w:rPr>
          <w:i/>
          <w:color w:val="0000FF"/>
        </w:rPr>
        <w:br/>
        <w:t>Постановление Правительства РФ от 12.04.2012 N 290 (ред. от 28.09.2022) "О федеральном государственном пожарном надзоре" (вместе с "Положением о федеральном государственном пожарном надзоре") {КонсультантПлюс}</w:t>
      </w:r>
      <w:r>
        <w:rPr>
          <w:i/>
          <w:color w:val="0000FF"/>
        </w:rPr>
        <w:fldChar w:fldCharType="end"/>
      </w:r>
      <w:r>
        <w:br/>
      </w:r>
    </w:p>
    <w:p w:rsidR="000702B1" w:rsidRDefault="000702B1"/>
    <w:sectPr w:rsidR="000702B1" w:rsidSect="00EA0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67"/>
    <w:rsid w:val="000702B1"/>
    <w:rsid w:val="00214D67"/>
    <w:rsid w:val="008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4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4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B82C4D34DFAF2C5EAD7FA8E9E297E65A28CD01D42AB52089CF311B66FA7F108A960EBF1BB7645F8843AFFE5CDB00839C138E9CA9717FB607N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gu73</dc:creator>
  <cp:lastModifiedBy>gu73</cp:lastModifiedBy>
  <cp:revision>1</cp:revision>
  <dcterms:created xsi:type="dcterms:W3CDTF">2023-07-18T11:13:00Z</dcterms:created>
  <dcterms:modified xsi:type="dcterms:W3CDTF">2023-07-18T11:15:00Z</dcterms:modified>
</cp:coreProperties>
</file>